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23E4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附件:</w:t>
      </w:r>
    </w:p>
    <w:p w14:paraId="37B58A14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项目技术要求与服务内容</w:t>
      </w:r>
    </w:p>
    <w:p w14:paraId="16506437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一、检测项目</w:t>
      </w:r>
    </w:p>
    <w:p w14:paraId="0A8FF74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废水检测项目：pH值、化学需氧量（COD）、五日生化需氧量（BOD₅）、悬浮物（SS）、石油类、动植物油、阴离子表面活性剂、粪大肠菌群、挥发酚、氰化物、镉、铬、六价铬、汞、银、铅、砷、总α放射性、总β放射性（按环保监管要求及行业标准补充完善）。</w:t>
      </w:r>
    </w:p>
    <w:p w14:paraId="41965D4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无组织废气检测项目：氯气、氨、硫化氢、臭气浓度、甲烷（按环保监管要求及行业标准补充完善）。</w:t>
      </w:r>
    </w:p>
    <w:p w14:paraId="5A600C8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噪声检测项目：厂界东侧、厂界南侧、厂界西侧、厂界北侧。</w:t>
      </w:r>
    </w:p>
    <w:p w14:paraId="140D505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二、检测频率</w:t>
      </w:r>
    </w:p>
    <w:p w14:paraId="4BC3D1F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污水检测频率 </w:t>
      </w:r>
    </w:p>
    <w:p w14:paraId="56DAFB6B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周检测：每周1次，每月至少4次，检测项目为悬浮物、化学需氧量（共2项）。</w:t>
      </w:r>
    </w:p>
    <w:p w14:paraId="350ABCE0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月度检测：每月1次，检测项目为粪大肠菌群（共1项）。</w:t>
      </w:r>
    </w:p>
    <w:p w14:paraId="498ACDB4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季度检测：每季度1次，包含本条第1款全部检测项目（共19项），要求每季度第一个月进行采样检测。</w:t>
      </w:r>
    </w:p>
    <w:p w14:paraId="76316B09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应急检测：接到应急检测通知后，4小时内到达现场采样，24小时内出具应急检测报告。</w:t>
      </w:r>
    </w:p>
    <w:p w14:paraId="2FBA181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无组织废气检测频率：季度检测，每季度1次，检测项目为氯气、氨、硫化氢、臭气浓度、甲烷（共5项），要求每季度第一个月进行采样检测。</w:t>
      </w:r>
    </w:p>
    <w:p w14:paraId="41668F9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噪声检测频率：季度检测，每季度1次，执行《工业企业厂界环境噪声排放标准》声环境功能区2类标准进行检测，要求每季度第一个月进行采样检测。</w:t>
      </w:r>
    </w:p>
    <w:p w14:paraId="0211A0DF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三、服务要求</w:t>
      </w:r>
    </w:p>
    <w:p w14:paraId="7C2E832C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供应商应对检测过程进行全程质量控制，严格按照国家规定标准检测指标，确保检测数据真实、准确、完整。</w:t>
      </w:r>
    </w:p>
    <w:p w14:paraId="7E58502A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每个采样点检测结果各自出具一本正式检测报告，一式两份，于检测完成15日内提交至采购人；若遇节假日或其他特殊情况，顺延至下个工作日，最迟于次月10日之前提交。</w:t>
      </w:r>
    </w:p>
    <w:p w14:paraId="4739A8D6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供应商在项目实施全过程应保证检测报告的保密、完整与安全，工作人员经手的所有文件材料不以任何形式对外传播；因供应商原因导致检测报告泄密的，需承担一切法律责任。</w:t>
      </w:r>
    </w:p>
    <w:p w14:paraId="3E69B0B4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检测过程中，需积极配合采购人的监督检查工作，提供必要的检测相关资料。</w:t>
      </w:r>
    </w:p>
    <w:p w14:paraId="472810D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若采购人对检测数据存在异议，供应商需按照要求重新检测，重新检测费用由供应商承担；若重新检测结果证明原数据错误，采购人有权解除合同，并追究供应商的违约责任。</w:t>
      </w:r>
    </w:p>
    <w:p w14:paraId="54E67EAC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2C9A5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85A25"/>
    <w:rsid w:val="11A622AD"/>
    <w:rsid w:val="34830033"/>
    <w:rsid w:val="37885A25"/>
    <w:rsid w:val="495349C8"/>
    <w:rsid w:val="5D2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827</Characters>
  <Lines>0</Lines>
  <Paragraphs>0</Paragraphs>
  <TotalTime>1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2026-01-14T08:13:00Z</dcterms:created>
  <dc:creator>时光清浅</dc:creator>
  <cp:lastModifiedBy>高子棋</cp:lastModifiedBy>
  <dcterms:modified xsi:type="dcterms:W3CDTF">2026-01-14T08:48:44Z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D47A6440E5A44F0DB1F9FD5D02B18141_13</vt:lpwstr>
  </property>
  <property fmtid="{D5CDD505-2E9C-101B-9397-08002B2CF9AE}" pid="4" name="KSOTemplateDocerSaveRecord">
    <vt:lpwstr>eyJoZGlkIjoiZDg1YmM5MGNjOTMyODYxMjljYzI1ODFiOWQ1ZjdjY2MiLCJ1c2VySWQiOiIxMTk3MzQ5MzkwIn0=</vt:lpwstr>
  </property>
</Properties>
</file>