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eastAsia="方正小标宋简体"/>
          <w:kern w:val="0"/>
          <w:sz w:val="40"/>
          <w:szCs w:val="40"/>
        </w:rPr>
      </w:pPr>
      <w:r>
        <w:rPr>
          <w:rFonts w:hint="eastAsia" w:ascii="方正小标宋简体" w:eastAsia="方正小标宋简体"/>
          <w:kern w:val="0"/>
          <w:sz w:val="40"/>
          <w:szCs w:val="40"/>
        </w:rPr>
        <w:t>政策解读</w:t>
      </w:r>
    </w:p>
    <w:p>
      <w:pPr>
        <w:widowControl/>
        <w:spacing w:line="560" w:lineRule="exact"/>
        <w:ind w:firstLine="640" w:firstLineChars="200"/>
        <w:jc w:val="left"/>
        <w:rPr>
          <w:rFonts w:ascii="仿宋_GB2312" w:eastAsia="仿宋_GB2312"/>
          <w:kern w:val="0"/>
          <w:sz w:val="32"/>
          <w:szCs w:val="32"/>
        </w:rPr>
      </w:pP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为深入贯彻落实自治区、市优化营商环境的决策部署，持续推进“放管服”改革，优化服务供给，提升服务效能，改善人民群众看病就医体验</w:t>
      </w:r>
      <w:r>
        <w:rPr>
          <w:rFonts w:hint="default" w:ascii="仿宋_GB2312" w:hAnsi="Times New Roman" w:eastAsia="仿宋_GB2312"/>
          <w:kern w:val="0"/>
          <w:sz w:val="32"/>
          <w:szCs w:val="32"/>
        </w:rPr>
        <w:t>，</w:t>
      </w:r>
      <w:r>
        <w:rPr>
          <w:rFonts w:hint="eastAsia" w:ascii="仿宋_GB2312" w:hAnsi="Times New Roman" w:eastAsia="仿宋_GB2312"/>
          <w:kern w:val="0"/>
          <w:sz w:val="32"/>
          <w:szCs w:val="32"/>
        </w:rPr>
        <w:t>我委印发</w:t>
      </w:r>
      <w:r>
        <w:rPr>
          <w:rFonts w:hint="default" w:ascii="仿宋_GB2312" w:hAnsi="Times New Roman" w:eastAsia="仿宋_GB2312"/>
          <w:kern w:val="0"/>
          <w:sz w:val="32"/>
          <w:szCs w:val="32"/>
        </w:rPr>
        <w:t>了</w:t>
      </w:r>
      <w:r>
        <w:rPr>
          <w:rFonts w:ascii="仿宋_GB2312" w:hAnsi="Times New Roman" w:eastAsia="仿宋_GB2312"/>
          <w:kern w:val="0"/>
          <w:sz w:val="32"/>
          <w:szCs w:val="32"/>
        </w:rPr>
        <w:t>《</w:t>
      </w:r>
      <w:r>
        <w:rPr>
          <w:rFonts w:hint="eastAsia" w:ascii="仿宋_GB2312" w:hAnsi="Times New Roman" w:eastAsia="仿宋_GB2312"/>
          <w:kern w:val="0"/>
          <w:sz w:val="32"/>
          <w:szCs w:val="32"/>
        </w:rPr>
        <w:t>乌海市卫生健康委优化营商环境改善医疗服务行动实施方案</w:t>
      </w:r>
      <w:r>
        <w:rPr>
          <w:rFonts w:ascii="仿宋_GB2312" w:hAnsi="Times New Roman" w:eastAsia="仿宋_GB2312"/>
          <w:kern w:val="0"/>
          <w:sz w:val="32"/>
          <w:szCs w:val="32"/>
        </w:rPr>
        <w:t>》</w:t>
      </w:r>
      <w:r>
        <w:rPr>
          <w:rFonts w:hint="eastAsia" w:ascii="仿宋_GB2312" w:hAnsi="Times New Roman" w:eastAsia="仿宋_GB2312"/>
          <w:kern w:val="0"/>
          <w:sz w:val="32"/>
          <w:szCs w:val="32"/>
        </w:rPr>
        <w:t>，（以下简称《实施方案》）。</w:t>
      </w:r>
    </w:p>
    <w:p>
      <w:pPr>
        <w:widowControl/>
        <w:spacing w:line="560" w:lineRule="exact"/>
        <w:ind w:firstLine="640" w:firstLineChars="200"/>
        <w:jc w:val="left"/>
        <w:rPr>
          <w:rFonts w:ascii="楷体_GB2312" w:eastAsia="楷体_GB2312"/>
          <w:kern w:val="0"/>
          <w:sz w:val="32"/>
          <w:szCs w:val="32"/>
        </w:rPr>
      </w:pPr>
      <w:r>
        <w:rPr>
          <w:rFonts w:hint="eastAsia" w:ascii="楷体_GB2312" w:eastAsia="楷体_GB2312"/>
          <w:kern w:val="0"/>
          <w:sz w:val="32"/>
          <w:szCs w:val="32"/>
        </w:rPr>
        <w:t>一、制定实施方案的背景和意义</w:t>
      </w:r>
    </w:p>
    <w:p>
      <w:pPr>
        <w:widowControl/>
        <w:spacing w:line="560" w:lineRule="exact"/>
        <w:ind w:firstLine="640" w:firstLineChars="200"/>
        <w:jc w:val="left"/>
        <w:rPr>
          <w:rFonts w:ascii="仿宋_GB2312" w:hAnsi="Times New Roman" w:eastAsia="仿宋_GB2312"/>
          <w:kern w:val="0"/>
          <w:sz w:val="32"/>
          <w:szCs w:val="32"/>
        </w:rPr>
      </w:pPr>
      <w:r>
        <w:rPr>
          <w:rFonts w:hint="eastAsia" w:ascii="仿宋_GB2312" w:eastAsia="仿宋_GB2312"/>
          <w:kern w:val="0"/>
          <w:sz w:val="32"/>
          <w:szCs w:val="32"/>
        </w:rPr>
        <w:t>打造良好的营商环境是建设现代化经济体系、促进高质量发展的重要基础。党的十八大以来，我国聚焦营商环境问题，扎实推进“放管服”改革。随着深化医改向纵深推进，优化医疗服务供给，提升医疗服务效能，改善人民群众看病就医体验，打造良好卫生健康发展环境，是推动卫生健康事业高质量</w:t>
      </w:r>
      <w:r>
        <w:rPr>
          <w:rFonts w:hint="eastAsia" w:ascii="仿宋_GB2312" w:hAnsi="Times New Roman" w:eastAsia="仿宋_GB2312"/>
          <w:kern w:val="0"/>
          <w:sz w:val="32"/>
          <w:szCs w:val="32"/>
        </w:rPr>
        <w:t>发展的</w:t>
      </w:r>
      <w:r>
        <w:rPr>
          <w:rFonts w:ascii="仿宋_GB2312" w:hAnsi="Times New Roman" w:eastAsia="仿宋_GB2312"/>
          <w:kern w:val="0"/>
          <w:sz w:val="32"/>
          <w:szCs w:val="32"/>
        </w:rPr>
        <w:t>重要手段</w:t>
      </w:r>
      <w:r>
        <w:rPr>
          <w:rFonts w:hint="eastAsia" w:ascii="仿宋_GB2312" w:hAnsi="Times New Roman" w:eastAsia="仿宋_GB2312"/>
          <w:kern w:val="0"/>
          <w:sz w:val="32"/>
          <w:szCs w:val="32"/>
        </w:rPr>
        <w:t>，是全方位、全周期保障人民健康的</w:t>
      </w:r>
      <w:r>
        <w:rPr>
          <w:rFonts w:ascii="仿宋_GB2312" w:hAnsi="Times New Roman" w:eastAsia="仿宋_GB2312"/>
          <w:kern w:val="0"/>
          <w:sz w:val="32"/>
          <w:szCs w:val="32"/>
        </w:rPr>
        <w:t>重要举措。</w:t>
      </w:r>
    </w:p>
    <w:p>
      <w:pPr>
        <w:widowControl/>
        <w:spacing w:line="560" w:lineRule="exact"/>
        <w:ind w:firstLine="640" w:firstLineChars="200"/>
        <w:jc w:val="left"/>
        <w:rPr>
          <w:rFonts w:ascii="Times New Roman" w:hAnsi="Times New Roman" w:cs="Times New Roman"/>
          <w:sz w:val="32"/>
          <w:szCs w:val="32"/>
        </w:rPr>
      </w:pPr>
      <w:r>
        <w:rPr>
          <w:rFonts w:hint="eastAsia" w:ascii="楷体_GB2312" w:eastAsia="楷体_GB2312"/>
          <w:kern w:val="0"/>
          <w:sz w:val="32"/>
          <w:szCs w:val="32"/>
        </w:rPr>
        <w:t>二、实施方案的原则</w:t>
      </w:r>
    </w:p>
    <w:p>
      <w:pPr>
        <w:widowControl/>
        <w:spacing w:line="560" w:lineRule="exact"/>
        <w:ind w:firstLine="640" w:firstLineChars="200"/>
        <w:jc w:val="left"/>
        <w:rPr>
          <w:rFonts w:ascii="仿宋_GB2312" w:eastAsia="仿宋_GB2312"/>
          <w:kern w:val="0"/>
          <w:sz w:val="32"/>
          <w:szCs w:val="32"/>
        </w:rPr>
      </w:pPr>
      <w:r>
        <w:rPr>
          <w:rFonts w:hint="eastAsia" w:ascii="仿宋_GB2312" w:hAnsi="Times New Roman" w:eastAsia="仿宋_GB2312"/>
          <w:kern w:val="0"/>
          <w:sz w:val="32"/>
          <w:szCs w:val="32"/>
        </w:rPr>
        <w:t>优化营商环境改善医疗服务行动</w:t>
      </w:r>
      <w:r>
        <w:rPr>
          <w:rFonts w:hint="eastAsia" w:ascii="仿宋_GB2312" w:eastAsia="仿宋_GB2312"/>
          <w:kern w:val="0"/>
          <w:sz w:val="32"/>
          <w:szCs w:val="32"/>
        </w:rPr>
        <w:t>坚持政府主导，聚焦制约市场主体和群众办事、看病就医的痛点、堵点、难点问题，综合协调；以服务人民为中心，持续</w:t>
      </w:r>
      <w:bookmarkStart w:id="0" w:name="_GoBack"/>
      <w:bookmarkEnd w:id="0"/>
      <w:r>
        <w:rPr>
          <w:rFonts w:hint="eastAsia" w:ascii="仿宋_GB2312" w:eastAsia="仿宋_GB2312"/>
          <w:kern w:val="0"/>
          <w:sz w:val="32"/>
          <w:szCs w:val="32"/>
        </w:rPr>
        <w:t>完善，社会参与，公开透明；转变理念</w:t>
      </w:r>
      <w:r>
        <w:rPr>
          <w:rFonts w:ascii="仿宋_GB2312" w:eastAsia="仿宋_GB2312"/>
          <w:kern w:val="0"/>
          <w:sz w:val="32"/>
          <w:szCs w:val="32"/>
        </w:rPr>
        <w:t>、</w:t>
      </w:r>
      <w:r>
        <w:rPr>
          <w:rFonts w:hint="eastAsia" w:ascii="仿宋_GB2312" w:eastAsia="仿宋_GB2312"/>
          <w:kern w:val="0"/>
          <w:sz w:val="32"/>
          <w:szCs w:val="32"/>
        </w:rPr>
        <w:t>改革创新，提升服务效能的原则。</w:t>
      </w:r>
    </w:p>
    <w:p>
      <w:pPr>
        <w:widowControl/>
        <w:spacing w:line="560" w:lineRule="exact"/>
        <w:ind w:firstLine="640" w:firstLineChars="200"/>
        <w:jc w:val="left"/>
        <w:rPr>
          <w:rFonts w:ascii="仿宋_GB2312" w:hAnsi="Times New Roman" w:eastAsia="仿宋_GB2312"/>
          <w:kern w:val="0"/>
          <w:sz w:val="32"/>
          <w:szCs w:val="32"/>
        </w:rPr>
      </w:pPr>
      <w:r>
        <w:rPr>
          <w:rFonts w:hint="eastAsia" w:ascii="楷体_GB2312" w:eastAsia="楷体_GB2312"/>
          <w:kern w:val="0"/>
          <w:sz w:val="32"/>
          <w:szCs w:val="32"/>
        </w:rPr>
        <w:t>三、实施方案中的惠民举措</w:t>
      </w:r>
    </w:p>
    <w:p>
      <w:pPr>
        <w:widowControl/>
        <w:spacing w:line="560" w:lineRule="exact"/>
        <w:ind w:firstLine="640" w:firstLineChars="200"/>
        <w:jc w:val="left"/>
        <w:rPr>
          <w:rFonts w:ascii="仿宋_GB2312" w:eastAsia="仿宋_GB2312"/>
          <w:kern w:val="0"/>
          <w:sz w:val="32"/>
          <w:szCs w:val="32"/>
        </w:rPr>
      </w:pPr>
      <w:r>
        <w:rPr>
          <w:rFonts w:hint="eastAsia" w:ascii="仿宋_GB2312" w:hAnsi="Times New Roman" w:eastAsia="仿宋_GB2312"/>
          <w:kern w:val="0"/>
          <w:sz w:val="32"/>
          <w:szCs w:val="32"/>
        </w:rPr>
        <w:t>优化营商环境改善医疗服务行动</w:t>
      </w:r>
      <w:r>
        <w:rPr>
          <w:rFonts w:hint="eastAsia" w:ascii="仿宋_GB2312" w:eastAsia="仿宋_GB2312"/>
          <w:kern w:val="0"/>
          <w:sz w:val="32"/>
          <w:szCs w:val="32"/>
        </w:rPr>
        <w:t>的惠民举措包括：</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1.大力支持社会力量提供多层次多样化医疗服务。</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2.清理、废除妨碍卫生健康领域统一市场和公平竞争政策文件，清理行业保护和行政垄断行为。</w:t>
      </w:r>
    </w:p>
    <w:p>
      <w:pPr>
        <w:widowControl/>
        <w:spacing w:line="560" w:lineRule="exact"/>
        <w:ind w:firstLine="640" w:firstLineChars="200"/>
        <w:jc w:val="left"/>
        <w:rPr>
          <w:rFonts w:ascii="仿宋_GB2312" w:eastAsia="仿宋_GB2312"/>
          <w:kern w:val="0"/>
          <w:sz w:val="32"/>
          <w:szCs w:val="32"/>
        </w:rPr>
      </w:pPr>
      <w:r>
        <w:rPr>
          <w:rFonts w:ascii="仿宋_GB2312" w:eastAsia="仿宋_GB2312"/>
          <w:kern w:val="0"/>
          <w:sz w:val="32"/>
          <w:szCs w:val="32"/>
        </w:rPr>
        <w:t>3.</w:t>
      </w:r>
      <w:r>
        <w:rPr>
          <w:rFonts w:hint="eastAsia"/>
        </w:rPr>
        <w:t xml:space="preserve"> </w:t>
      </w:r>
      <w:r>
        <w:rPr>
          <w:rFonts w:hint="eastAsia" w:ascii="仿宋_GB2312" w:eastAsia="仿宋_GB2312"/>
          <w:kern w:val="0"/>
          <w:sz w:val="32"/>
          <w:szCs w:val="32"/>
        </w:rPr>
        <w:t>严格规范公正文明执法，对违法者依法严惩、对守法者无事不扰。</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4.优化医疗机构服务流程，让患者挂号少排队、候诊少等待、检查少跑腿、取药少麻烦、诊疗更暖心、服务更贴心、付费更放心、住院更省心。</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5.探索推行医疗服务流程“网上办”、“马上办”、“一次办”、“我帮办”，让信息多跑路，让群众少跑腿，确保就医方便快捷。</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6.推行医疗机构</w:t>
      </w:r>
      <w:r>
        <w:rPr>
          <w:rFonts w:ascii="仿宋_GB2312" w:hAnsi="Times New Roman" w:eastAsia="仿宋_GB2312"/>
          <w:kern w:val="0"/>
          <w:sz w:val="32"/>
          <w:szCs w:val="32"/>
        </w:rPr>
        <w:t>服务窗口</w:t>
      </w:r>
      <w:r>
        <w:rPr>
          <w:rFonts w:hint="eastAsia" w:ascii="仿宋_GB2312" w:eastAsia="仿宋_GB2312"/>
          <w:kern w:val="0"/>
          <w:sz w:val="32"/>
          <w:szCs w:val="32"/>
        </w:rPr>
        <w:t>办事指南“一单清”、群众咨询“一口清”、受理材料“一手清”、业务办理“一次性完成”。</w:t>
      </w:r>
    </w:p>
    <w:p>
      <w:pPr>
        <w:widowControl/>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7.规范医护服务，加强医患沟通。尊重患者的知情权，耐心向患者介绍病情和治疗方案，解答患者咨询事项。</w:t>
      </w:r>
    </w:p>
    <w:p>
      <w:pPr>
        <w:widowControl/>
        <w:spacing w:line="560" w:lineRule="exact"/>
        <w:ind w:firstLine="640" w:firstLineChars="200"/>
        <w:jc w:val="left"/>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建立医师回访制度，延伸服务时空。患者出院后主治医师回访应不少于一次，了解</w:t>
      </w:r>
      <w:r>
        <w:rPr>
          <w:rFonts w:ascii="仿宋_GB2312" w:eastAsia="仿宋_GB2312"/>
          <w:kern w:val="0"/>
          <w:sz w:val="32"/>
          <w:szCs w:val="32"/>
        </w:rPr>
        <w:t>患者近况，提出合理建议</w:t>
      </w:r>
      <w:r>
        <w:rPr>
          <w:rFonts w:hint="eastAsia" w:ascii="仿宋_GB2312" w:eastAsia="仿宋_GB2312"/>
          <w:kern w:val="0"/>
          <w:sz w:val="32"/>
          <w:szCs w:val="32"/>
        </w:rPr>
        <w:t>。</w:t>
      </w:r>
    </w:p>
    <w:p>
      <w:pPr>
        <w:widowControl/>
        <w:spacing w:line="560" w:lineRule="exact"/>
        <w:ind w:firstLine="640" w:firstLineChars="200"/>
        <w:jc w:val="left"/>
        <w:rPr>
          <w:rFonts w:ascii="仿宋_GB2312" w:hAnsi="Times New Roman" w:eastAsia="仿宋_GB2312"/>
          <w:kern w:val="0"/>
          <w:sz w:val="32"/>
          <w:szCs w:val="32"/>
        </w:rPr>
      </w:pPr>
      <w:r>
        <w:rPr>
          <w:rFonts w:ascii="仿宋_GB2312" w:eastAsia="仿宋_GB2312"/>
          <w:kern w:val="0"/>
          <w:sz w:val="32"/>
          <w:szCs w:val="32"/>
        </w:rPr>
        <w:t>9.</w:t>
      </w:r>
      <w:r>
        <w:rPr>
          <w:rFonts w:hint="eastAsia" w:ascii="仿宋_GB2312" w:hAnsi="Times New Roman" w:eastAsia="仿宋_GB2312"/>
          <w:kern w:val="0"/>
          <w:sz w:val="32"/>
          <w:szCs w:val="32"/>
        </w:rPr>
        <w:t>医疗机构相关</w:t>
      </w:r>
      <w:r>
        <w:rPr>
          <w:rFonts w:ascii="仿宋_GB2312" w:hAnsi="Times New Roman" w:eastAsia="仿宋_GB2312"/>
          <w:kern w:val="0"/>
          <w:sz w:val="32"/>
          <w:szCs w:val="32"/>
        </w:rPr>
        <w:t>科室每周至少开展一次为患者及家属提供个性化健康知识宣传和健康技能教育</w:t>
      </w:r>
      <w:r>
        <w:rPr>
          <w:rFonts w:hint="eastAsia" w:ascii="仿宋_GB2312" w:hAnsi="Times New Roman" w:eastAsia="仿宋_GB2312"/>
          <w:kern w:val="0"/>
          <w:sz w:val="32"/>
          <w:szCs w:val="32"/>
        </w:rPr>
        <w:t>。</w:t>
      </w:r>
    </w:p>
    <w:p>
      <w:pPr>
        <w:widowControl/>
        <w:spacing w:line="560" w:lineRule="exact"/>
        <w:ind w:firstLine="640" w:firstLineChars="200"/>
        <w:jc w:val="left"/>
        <w:rPr>
          <w:rFonts w:hint="eastAsia" w:ascii="仿宋_GB2312" w:eastAsia="仿宋_GB2312"/>
          <w:kern w:val="0"/>
          <w:sz w:val="32"/>
          <w:szCs w:val="32"/>
        </w:rPr>
      </w:pPr>
      <w:r>
        <w:rPr>
          <w:rFonts w:hint="eastAsia" w:ascii="仿宋_GB2312" w:hAnsi="Times New Roman" w:eastAsia="仿宋_GB2312"/>
          <w:kern w:val="0"/>
          <w:sz w:val="32"/>
          <w:szCs w:val="32"/>
        </w:rPr>
        <w:t>10.</w:t>
      </w:r>
      <w:r>
        <w:rPr>
          <w:rFonts w:hint="eastAsia" w:ascii="仿宋_GB2312" w:eastAsia="仿宋_GB2312"/>
          <w:kern w:val="0"/>
          <w:sz w:val="32"/>
          <w:szCs w:val="32"/>
        </w:rPr>
        <w:t>开通微信、支付宝等支付方式，方便患者缴费。</w:t>
      </w:r>
    </w:p>
    <w:p>
      <w:pPr>
        <w:widowControl/>
        <w:spacing w:line="560" w:lineRule="exact"/>
        <w:ind w:firstLine="640" w:firstLineChars="200"/>
        <w:jc w:val="left"/>
        <w:rPr>
          <w:rFonts w:hint="eastAsia" w:ascii="仿宋_GB2312" w:eastAsia="仿宋_GB2312"/>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00"/>
    <w:rsid w:val="001603BE"/>
    <w:rsid w:val="004F54B5"/>
    <w:rsid w:val="00527148"/>
    <w:rsid w:val="005608E5"/>
    <w:rsid w:val="005F4DD1"/>
    <w:rsid w:val="006D7BC8"/>
    <w:rsid w:val="00834300"/>
    <w:rsid w:val="00B53056"/>
    <w:rsid w:val="00E671F0"/>
    <w:rsid w:val="00EE07B4"/>
    <w:rsid w:val="15BF4DB6"/>
    <w:rsid w:val="FFFED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709</Characters>
  <Lines>5</Lines>
  <Paragraphs>1</Paragraphs>
  <TotalTime>0</TotalTime>
  <ScaleCrop>false</ScaleCrop>
  <LinksUpToDate>false</LinksUpToDate>
  <CharactersWithSpaces>832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2021-04-09T00:40:00Z</dcterms:created>
  <dc:creator>市卫健委-贡斯乐玛</dc:creator>
  <cp:lastModifiedBy>wh</cp:lastModifiedBy>
  <dcterms:modified xsi:type="dcterms:W3CDTF">2021-12-29T10:59:11Z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